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EB2F4">
      <w:pPr>
        <w:spacing w:before="0" w:after="40" w:line="300" w:lineRule="auto"/>
        <w:jc w:val="center"/>
        <w:rPr>
          <w:rFonts w:hint="eastAsia" w:ascii="方正仿宋_GB2312" w:hAnsi="方正仿宋_GB2312" w:eastAsia="方正仿宋_GB2312" w:cs="方正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2026世界青年科学家峰会“万有引力π”展示交流活动</w:t>
      </w:r>
    </w:p>
    <w:p w14:paraId="6D69D029">
      <w:pPr>
        <w:spacing w:before="0" w:after="40" w:line="300" w:lineRule="auto"/>
        <w:jc w:val="center"/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板块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· 首台套量产落地展区 · 展品征集指南</w:t>
      </w:r>
    </w:p>
    <w:p w14:paraId="2A1E4DF1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当技术跨越中试，走向量产，真正的产业价值才得以释放。首台套，是创新成果从“能用”到“好用”、从“样品”到“产品”的里程碑。</w:t>
      </w:r>
    </w:p>
    <w:p w14:paraId="503F7B61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2026年，温州在全国率先将首款人工智能终端（数据）产品纳入首台套范围，“三首”升级为“四首”。2026青科会“万有引力π”设立“首台套量产落地展区”，集中展示各赛道已实现产业化的“四首”创新成果，设置沉浸式体验与应用演示场景，现场发布产业链图谱，展现技术应用闭环与落地场景。我们诚挚邀请“四首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龙头企业、专精特新企业携旗舰产品参展。</w:t>
      </w:r>
    </w:p>
    <w:p w14:paraId="3F8541F9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展区定位：</w:t>
      </w:r>
    </w:p>
    <w:p w14:paraId="2E846204">
      <w:pPr>
        <w:spacing w:before="40" w:after="40" w:line="340" w:lineRule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◆ 展区主题：量产落地 · 创新闭环</w:t>
      </w:r>
    </w:p>
    <w:p w14:paraId="0B96F90C">
      <w:pPr>
        <w:spacing w:before="40" w:after="40" w:line="340" w:lineRule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◆ 展示逻辑：以沉浸式体验和应用演示场景为核心，让观众“可触摸、可操作、可体验”产业化成果</w:t>
      </w:r>
    </w:p>
    <w:p w14:paraId="757B15A8">
      <w:pPr>
        <w:spacing w:before="40" w:after="40" w:line="340" w:lineRule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◆ 牵头部门：温州市经济和信息化局</w:t>
      </w:r>
    </w:p>
    <w:p w14:paraId="73ACDF9C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征集内容：</w:t>
      </w:r>
    </w:p>
    <w:p w14:paraId="5729311A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面向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链主企业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、龙头企业、专精特新“小巨人”企业及科研院所，征集已实现产业化量产的重大技术装备、新材料、软件和人工智能终端产品。</w:t>
      </w:r>
    </w:p>
    <w:p w14:paraId="420C5044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经省级认定的首台套重大技术装备</w:t>
      </w:r>
    </w:p>
    <w:p w14:paraId="7371B244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经省级认定的首批次新材料</w:t>
      </w:r>
    </w:p>
    <w:p w14:paraId="1A8ECB6A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经省级认定的首版次软件</w:t>
      </w:r>
    </w:p>
    <w:p w14:paraId="1008A1C6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首款人工智能终端（数据）产品</w:t>
      </w:r>
    </w:p>
    <w:p w14:paraId="6418FF63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具身智能协作及人形机器人、新能源储能装备、激光光电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装备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、手术机器人、脑控康复设备、低空物流装备等</w:t>
      </w:r>
    </w:p>
    <w:p w14:paraId="59BCA7AE">
      <w:pPr>
        <w:spacing w:before="160" w:after="80" w:line="360" w:lineRule="auto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重点方向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</w:p>
    <w:tbl>
      <w:tblPr>
        <w:tblStyle w:val="11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36"/>
        <w:gridCol w:w="7424"/>
      </w:tblGrid>
      <w:tr w14:paraId="108E6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EB4A1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0AD7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展品方向</w:t>
            </w:r>
          </w:p>
        </w:tc>
      </w:tr>
      <w:tr w14:paraId="5F9C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8759FC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具身智能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71E4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协作机器人、人形机器人、工业机器人整机及核心部件量产产品</w:t>
            </w:r>
          </w:p>
        </w:tc>
      </w:tr>
      <w:tr w14:paraId="2124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19691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新能源新材料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730A0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储能装备与系统、先进材料量产产品、动力电池及光伏组件量产产品</w:t>
            </w:r>
          </w:p>
        </w:tc>
      </w:tr>
      <w:tr w14:paraId="2E7DC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063D1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激光与光电子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9EA5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新型光电系统、激光加工装备、光子芯片量产产品</w:t>
            </w:r>
          </w:p>
        </w:tc>
      </w:tr>
      <w:tr w14:paraId="20C27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1645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智慧医疗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708C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手术机器人、医学影像装备、微创诊疗器械等量产医疗设备</w:t>
            </w:r>
          </w:p>
        </w:tc>
      </w:tr>
      <w:tr w14:paraId="0A982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73FE2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脑机接口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E4CF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脑控康复设备、仿生假肢、非侵入式脑机产品等量产终端</w:t>
            </w:r>
          </w:p>
        </w:tc>
      </w:tr>
      <w:tr w14:paraId="6CFC6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E99D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低空装备</w:t>
            </w:r>
          </w:p>
        </w:tc>
        <w:tc>
          <w:tcPr>
            <w:tcW w:w="74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D892D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重载无人机、低空物流装备、eVTOL量产机型及配套系统</w:t>
            </w:r>
          </w:p>
        </w:tc>
      </w:tr>
    </w:tbl>
    <w:p w14:paraId="26848BDE">
      <w:pPr>
        <w:spacing w:before="160" w:after="80" w:line="360" w:lineRule="auto"/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入选标准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666C455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参展成果须满足以下条件：</w:t>
      </w:r>
    </w:p>
    <w:p w14:paraId="5C8195A4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获得省级“四首”认定（首台套重大技术装备、首批次新材料、首版次软件、首款AI终端/数据产品），或已进入认定公示阶段</w:t>
      </w:r>
    </w:p>
    <w:p w14:paraId="652155A2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产品已实现量产或具备量产能力，有实际应用案例或用户订单</w:t>
      </w:r>
    </w:p>
    <w:p w14:paraId="13CF2695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能提供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认定文件（含认定文号、认定机构、认定时间）</w:t>
      </w:r>
    </w:p>
    <w:p w14:paraId="4B577618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企业在相关领域具有较高知名度和行业影响力，“链主”企业、上市企业、专精特新“小巨人”企业优先</w:t>
      </w:r>
    </w:p>
    <w:p w14:paraId="1E2FD89C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能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体现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现场沉浸式体验、模拟演示等互动展示需求</w:t>
      </w:r>
    </w:p>
    <w:p w14:paraId="38BDCE73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申报材料：</w:t>
      </w:r>
    </w:p>
    <w:p w14:paraId="36882707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展品清单（含产品名称、型号、实物照片、技术参数、应用案例介绍）</w:t>
      </w:r>
    </w:p>
    <w:p w14:paraId="5F52B615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认定文件复印件（须包含认定文号、认定机构名称及认定时间）</w:t>
      </w:r>
    </w:p>
    <w:p w14:paraId="77768AB1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企业简介（300字以内）及LOGO高清源文件</w:t>
      </w:r>
    </w:p>
    <w:p w14:paraId="7F0358AF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现场演示需求方案（含沉浸式体验/互动演示设计、用电功率、网络需求、安全措施等）</w:t>
      </w:r>
    </w:p>
    <w:p w14:paraId="2FCE027D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产品应用案例或用户清单（如有）</w:t>
      </w:r>
    </w:p>
    <w:p w14:paraId="15A7E213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展品运输及就位需求（含尺寸、重量、特殊搬运要求等）</w:t>
      </w:r>
    </w:p>
    <w:p w14:paraId="531F0919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▸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企业宣传素材及高清产品图片3—4张（1M以上）</w:t>
      </w:r>
    </w:p>
    <w:p w14:paraId="36E04628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申报方式：</w:t>
      </w:r>
    </w:p>
    <w:p w14:paraId="74C1C829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请填写《青科会参展信息收集表》，连同附件材料发送至指定邮箱，邮件主题请注明：“万有引力π参展申报—首台套量产落地—单位名称”</w:t>
      </w:r>
    </w:p>
    <w:p w14:paraId="4A521C3F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时间安排：</w:t>
      </w:r>
    </w:p>
    <w:tbl>
      <w:tblPr>
        <w:tblStyle w:val="11"/>
        <w:tblpPr w:leftFromText="180" w:rightFromText="180" w:vertAnchor="text" w:horzAnchor="page" w:tblpX="1400" w:tblpY="713"/>
        <w:tblOverlap w:val="never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65"/>
        <w:gridCol w:w="5495"/>
      </w:tblGrid>
      <w:tr w14:paraId="57DC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62DD7A5E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时间节点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3CDC6B85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重要事项</w:t>
            </w:r>
          </w:p>
        </w:tc>
      </w:tr>
      <w:tr w14:paraId="639ED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3A0BB3EE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即日 — 9月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5日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01687BCA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在线提交申报材料</w:t>
            </w:r>
          </w:p>
        </w:tc>
      </w:tr>
      <w:tr w14:paraId="60F6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54B7119F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9月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28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15B1C16D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专家集中遴选，确定入选名单</w:t>
            </w:r>
          </w:p>
        </w:tc>
      </w:tr>
      <w:tr w14:paraId="1502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5D133BDF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5A5258B9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确认展品与演示方案</w:t>
            </w:r>
          </w:p>
        </w:tc>
      </w:tr>
      <w:tr w14:paraId="6F837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4063FFC6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10月20日 — 22日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56BE8E98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进场布展</w:t>
            </w:r>
          </w:p>
        </w:tc>
      </w:tr>
      <w:tr w14:paraId="762D1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18EB2708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10月23日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19635052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全流程彩排</w:t>
            </w:r>
          </w:p>
        </w:tc>
      </w:tr>
      <w:tr w14:paraId="2489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716F95F1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10月23日 — 25日</w:t>
            </w:r>
          </w:p>
        </w:tc>
        <w:tc>
          <w:tcPr>
            <w:tcW w:w="5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top"/>
          </w:tcPr>
          <w:p w14:paraId="413C126B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活动正式举办</w:t>
            </w:r>
          </w:p>
        </w:tc>
      </w:tr>
    </w:tbl>
    <w:p w14:paraId="40BA6321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</w:p>
    <w:p w14:paraId="5E94AABC">
      <w:pPr>
        <w:spacing w:before="80" w:after="80" w:line="380" w:lineRule="auto"/>
        <w:ind w:firstLine="281" w:firstLineChars="100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注意事项：</w:t>
      </w:r>
    </w:p>
    <w:p w14:paraId="54B55DA4">
      <w:pPr>
        <w:numPr>
          <w:ilvl w:val="0"/>
          <w:numId w:val="1"/>
        </w:num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涉及动态演示、沉浸式体验的展品，须制定专项安全方案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14A8634">
      <w:pPr>
        <w:numPr>
          <w:ilvl w:val="0"/>
          <w:numId w:val="1"/>
        </w:num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参展单位须对展品拥有合法知识产权，因侵权引发的纠纷由参展单位承担。</w:t>
      </w:r>
    </w:p>
    <w:p w14:paraId="04CCB6EE">
      <w:pPr>
        <w:numPr>
          <w:ilvl w:val="0"/>
          <w:numId w:val="1"/>
        </w:numPr>
        <w:spacing w:before="80" w:after="80" w:line="380" w:lineRule="auto"/>
        <w:ind w:firstLine="48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本次活动为受邀参展，不收取展位费用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展品运输、人员差旅等费用由参展单位自行承担（另有约定的除外）。</w:t>
      </w:r>
    </w:p>
    <w:p w14:paraId="11D2C35E">
      <w:pPr>
        <w:spacing w:before="80" w:after="80" w:line="38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联系我们: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18"/>
        <w:gridCol w:w="6823"/>
      </w:tblGrid>
      <w:tr w14:paraId="2300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7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838D2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牵头部门</w:t>
            </w:r>
          </w:p>
        </w:tc>
        <w:tc>
          <w:tcPr>
            <w:tcW w:w="6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1BD1B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温州市经济和信息化局</w:t>
            </w:r>
          </w:p>
        </w:tc>
      </w:tr>
      <w:tr w14:paraId="182E9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DD37E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征集范围</w:t>
            </w:r>
          </w:p>
        </w:tc>
        <w:tc>
          <w:tcPr>
            <w:tcW w:w="6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14E58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拥有“四首”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链主企业、上市企业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、专精特新企业、科研院所及高校</w:t>
            </w:r>
          </w:p>
        </w:tc>
      </w:tr>
      <w:tr w14:paraId="76DF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7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8D5BB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征集截止</w:t>
            </w:r>
          </w:p>
        </w:tc>
        <w:tc>
          <w:tcPr>
            <w:tcW w:w="6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8D03F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2026年9月25日</w:t>
            </w:r>
          </w:p>
        </w:tc>
      </w:tr>
      <w:tr w14:paraId="25E1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3D19C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咨询方式</w:t>
            </w:r>
          </w:p>
        </w:tc>
        <w:tc>
          <w:tcPr>
            <w:tcW w:w="6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619E81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葛女士，联系方式0577-88960193（工作时间：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周一到周五：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8:30—12:00,14:30—18:00），</w:t>
            </w:r>
          </w:p>
          <w:p w14:paraId="643D659B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邮箱:86694361@qq.com。</w:t>
            </w:r>
          </w:p>
        </w:tc>
      </w:tr>
    </w:tbl>
    <w:p w14:paraId="6F201117">
      <w:pPr>
        <w:spacing w:before="40" w:after="200" w:line="360" w:lineRule="auto"/>
        <w:jc w:val="both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984" w:right="1474" w:bottom="1871" w:left="153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B7166A8-5E1D-4A71-9D62-4EF8D00F7A5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0DD095"/>
    <w:multiLevelType w:val="singleLevel"/>
    <w:tmpl w:val="DF0DD0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4558EE"/>
    <w:rsid w:val="64B15716"/>
    <w:rsid w:val="6FB7E1C2"/>
    <w:rsid w:val="72F24DF0"/>
    <w:rsid w:val="746178FC"/>
    <w:rsid w:val="78FA7C0B"/>
    <w:rsid w:val="F7ABAB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sz w:val="24"/>
      <w:szCs w:val="24"/>
    </w:rPr>
  </w:style>
  <w:style w:type="paragraph" w:styleId="2">
    <w:name w:val="heading 1"/>
    <w:next w:val="1"/>
    <w:qFormat/>
    <w:uiPriority w:val="0"/>
    <w:rPr>
      <w:rFonts w:ascii="仿宋_GB2312" w:hAnsi="仿宋_GB2312" w:eastAsia="仿宋_GB2312" w:cs="仿宋_GB2312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仿宋_GB2312" w:hAnsi="仿宋_GB2312" w:eastAsia="仿宋_GB2312" w:cs="仿宋_GB2312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仿宋_GB2312" w:hAnsi="仿宋_GB2312" w:eastAsia="仿宋_GB2312" w:cs="仿宋_GB2312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仿宋_GB2312" w:hAnsi="仿宋_GB2312" w:eastAsia="仿宋_GB2312" w:cs="仿宋_GB2312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仿宋_GB2312" w:hAnsi="仿宋_GB2312" w:eastAsia="仿宋_GB2312" w:cs="仿宋_GB2312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仿宋_GB2312" w:hAnsi="仿宋_GB2312" w:eastAsia="仿宋_GB2312" w:cs="仿宋_GB2312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仿宋_GB2312" w:hAnsi="仿宋_GB2312" w:eastAsia="仿宋_GB2312" w:cs="仿宋_GB2312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仿宋_GB2312" w:hAnsi="仿宋_GB2312" w:eastAsia="仿宋_GB2312" w:cs="仿宋_GB2312"/>
      <w:sz w:val="20"/>
      <w:szCs w:val="20"/>
    </w:rPr>
  </w:style>
  <w:style w:type="paragraph" w:styleId="10">
    <w:name w:val="Title"/>
    <w:qFormat/>
    <w:uiPriority w:val="0"/>
    <w:rPr>
      <w:rFonts w:ascii="仿宋_GB2312" w:hAnsi="仿宋_GB2312" w:eastAsia="仿宋_GB2312" w:cs="仿宋_GB2312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仿宋_GB2312" w:hAnsi="仿宋_GB2312" w:eastAsia="仿宋_GB2312" w:cs="仿宋_GB2312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1474</Words>
  <Characters>1554</Characters>
  <TotalTime>2</TotalTime>
  <ScaleCrop>false</ScaleCrop>
  <LinksUpToDate>false</LinksUpToDate>
  <CharactersWithSpaces>1600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2026-08-26T12:25:00Z</dcterms:created>
  <dc:creator>Un-named</dc:creator>
  <cp:lastModifiedBy>杨娟</cp:lastModifiedBy>
  <cp:lastPrinted>2026-08-26T13:45:00Z</cp:lastPrinted>
  <dcterms:modified xsi:type="dcterms:W3CDTF">2026-09-02T01:18:45Z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1523265392085354_0-drive/214972977803146374/2026青科会采购文件/征集指南/04_首台套量产落地展区_征集指南.docx","ReservedCode1":"","ContentPropagator":"001191110102MACQD9K64028705","PropagateID":"1523265392085354#1787721305494","ReservedCode2":""}</vt:lpwstr>
  </property>
  <property fmtid="{D5CDD505-2E9C-101B-9397-08002B2CF9AE}" pid="3" name="KSOTemplateDocerSaveRecord">
    <vt:lpwstr>eyJoZGlkIjoiZTI1ZGVmZGJjYWE1NWRjNmU0MjY2Njc2ZDlkMWUyODciLCJ1c2VySWQiOiIyNDYyODg4OTEifQ==</vt:lpwstr>
  </property>
  <property fmtid="{D5CDD505-2E9C-101B-9397-08002B2CF9AE}" pid="4" name="KSOProductBuildVer">
    <vt:lpwstr>2052-12.1.0.24657</vt:lpwstr>
  </property>
  <property fmtid="{D5CDD505-2E9C-101B-9397-08002B2CF9AE}" pid="5" name="ICV">
    <vt:lpwstr>F3276B1505534998B9429E9AD04F184C_13</vt:lpwstr>
  </property>
</Properties>
</file>